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747A8" w14:textId="2182B362" w:rsidR="00CD236B" w:rsidRPr="00336D4D" w:rsidRDefault="003E6923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  <w:rPr>
          <w:rFonts w:ascii="Corbel" w:hAnsi="Corbel"/>
        </w:rPr>
      </w:pPr>
      <w:r w:rsidRPr="00336D4D">
        <w:rPr>
          <w:rFonts w:ascii="Corbel" w:hAnsi="Corbel"/>
        </w:rPr>
        <w:tab/>
      </w:r>
      <w:r w:rsidRPr="00336D4D">
        <w:rPr>
          <w:rFonts w:ascii="Corbel" w:eastAsia="Times New Roman" w:hAnsi="Corbel" w:cs="Times New Roman"/>
          <w:b/>
        </w:rPr>
        <w:t xml:space="preserve">   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  <w:t xml:space="preserve"> </w:t>
      </w:r>
      <w:r w:rsidRPr="00336D4D">
        <w:rPr>
          <w:rFonts w:ascii="Corbel" w:eastAsia="Times New Roman" w:hAnsi="Corbel" w:cs="Times New Roman"/>
          <w:b/>
        </w:rPr>
        <w:tab/>
      </w:r>
      <w:r w:rsidRPr="00336D4D">
        <w:rPr>
          <w:rFonts w:ascii="Corbel" w:eastAsia="Corbel" w:hAnsi="Corbel" w:cs="Corbel"/>
          <w:i/>
        </w:rPr>
        <w:t xml:space="preserve"> </w:t>
      </w:r>
    </w:p>
    <w:p w14:paraId="6EAC7DD3" w14:textId="77777777" w:rsidR="0045645F" w:rsidRDefault="0045645F" w:rsidP="0045645F">
      <w:pPr>
        <w:pStyle w:val="Nagwek1"/>
      </w:pPr>
      <w:r>
        <w:t xml:space="preserve">SYLABUS </w:t>
      </w:r>
    </w:p>
    <w:p w14:paraId="6A6405C1" w14:textId="7A08C510" w:rsidR="0045645F" w:rsidRDefault="0045645F" w:rsidP="0045645F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996B14">
        <w:rPr>
          <w:rFonts w:ascii="Corbel" w:eastAsia="Corbel" w:hAnsi="Corbel" w:cs="Corbel"/>
          <w:i/>
          <w:sz w:val="24"/>
        </w:rPr>
        <w:t xml:space="preserve"> </w:t>
      </w:r>
      <w:r w:rsidR="00D02194">
        <w:rPr>
          <w:rFonts w:ascii="Corbel" w:eastAsia="Corbel" w:hAnsi="Corbel" w:cs="Corbel"/>
          <w:i/>
          <w:sz w:val="24"/>
        </w:rPr>
        <w:t>2022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-</w:t>
      </w:r>
      <w:r>
        <w:rPr>
          <w:rFonts w:ascii="Corbel" w:eastAsia="Corbel" w:hAnsi="Corbel" w:cs="Corbel"/>
          <w:i/>
          <w:sz w:val="19"/>
        </w:rPr>
        <w:t xml:space="preserve"> </w:t>
      </w:r>
      <w:r w:rsidR="00D02194">
        <w:rPr>
          <w:rFonts w:ascii="Corbel" w:eastAsia="Corbel" w:hAnsi="Corbel" w:cs="Corbel"/>
          <w:i/>
          <w:sz w:val="24"/>
        </w:rPr>
        <w:t>2025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A3DB1EE" w14:textId="77777777" w:rsidR="0045645F" w:rsidRDefault="0045645F" w:rsidP="0045645F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4BDFB1C1" w14:textId="003D70A8" w:rsidR="0045645F" w:rsidRDefault="0045645F" w:rsidP="0045645F">
      <w:pPr>
        <w:tabs>
          <w:tab w:val="center" w:pos="708"/>
          <w:tab w:val="center" w:pos="1416"/>
          <w:tab w:val="center" w:pos="2124"/>
          <w:tab w:val="center" w:pos="4403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</w:t>
      </w:r>
      <w:r w:rsidR="00D02194">
        <w:rPr>
          <w:rFonts w:ascii="Corbel" w:eastAsia="Corbel" w:hAnsi="Corbel" w:cs="Corbel"/>
          <w:sz w:val="20"/>
        </w:rPr>
        <w:t>3</w:t>
      </w:r>
      <w:r>
        <w:rPr>
          <w:rFonts w:ascii="Corbel" w:eastAsia="Corbel" w:hAnsi="Corbel" w:cs="Corbel"/>
          <w:sz w:val="20"/>
        </w:rPr>
        <w:t>/202</w:t>
      </w:r>
      <w:r w:rsidR="00D02194">
        <w:rPr>
          <w:rFonts w:ascii="Corbel" w:eastAsia="Corbel" w:hAnsi="Corbel" w:cs="Corbel"/>
          <w:sz w:val="20"/>
        </w:rPr>
        <w:t>4</w:t>
      </w:r>
    </w:p>
    <w:p w14:paraId="3C1BBC94" w14:textId="77777777" w:rsidR="00CD236B" w:rsidRPr="00336D4D" w:rsidRDefault="003E6923">
      <w:pPr>
        <w:spacing w:after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0F1E5D33" w14:textId="77777777" w:rsidR="00CD236B" w:rsidRPr="00336D4D" w:rsidRDefault="003E6923">
      <w:pPr>
        <w:pStyle w:val="Nagwek2"/>
        <w:ind w:left="-5" w:right="0"/>
      </w:pPr>
      <w:r w:rsidRPr="00336D4D">
        <w:rPr>
          <w:sz w:val="24"/>
        </w:rPr>
        <w:t>1.</w:t>
      </w:r>
      <w:r w:rsidRPr="00336D4D">
        <w:t xml:space="preserve"> </w:t>
      </w:r>
      <w:r w:rsidRPr="00336D4D">
        <w:rPr>
          <w:sz w:val="24"/>
        </w:rPr>
        <w:t>P</w:t>
      </w:r>
      <w:r w:rsidRPr="00336D4D">
        <w:t>ODSTAWOWE INFORMACJE O PRZEDMIOCIE</w:t>
      </w:r>
      <w:r w:rsidRPr="00336D4D"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D236B" w:rsidRPr="00336D4D" w14:paraId="25FF0F95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226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9294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języka </w:t>
            </w:r>
          </w:p>
        </w:tc>
      </w:tr>
      <w:tr w:rsidR="00CD236B" w:rsidRPr="00336D4D" w14:paraId="479E3627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C7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A387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  <w:tr w:rsidR="00CD236B" w:rsidRPr="00336D4D" w14:paraId="51D2E482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544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1E09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Kolegium Nauk Humanistycznych </w:t>
            </w:r>
          </w:p>
        </w:tc>
      </w:tr>
      <w:tr w:rsidR="00CD236B" w:rsidRPr="00336D4D" w14:paraId="51BAAACE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33A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909D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Kolegium Nauk Humanistycznych </w:t>
            </w:r>
          </w:p>
        </w:tc>
      </w:tr>
      <w:tr w:rsidR="00CD236B" w:rsidRPr="00336D4D" w14:paraId="067C4F8E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7D8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4B9B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</w:t>
            </w:r>
          </w:p>
        </w:tc>
      </w:tr>
      <w:tr w:rsidR="00CD236B" w:rsidRPr="00336D4D" w14:paraId="31A8CAE2" w14:textId="77777777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BC2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D52C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I stopień </w:t>
            </w:r>
          </w:p>
        </w:tc>
      </w:tr>
      <w:tr w:rsidR="00CD236B" w:rsidRPr="00336D4D" w14:paraId="7D7DFC3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080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0322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Ogólnoakademicki </w:t>
            </w:r>
          </w:p>
        </w:tc>
      </w:tr>
      <w:tr w:rsidR="00CD236B" w:rsidRPr="00336D4D" w14:paraId="65A55E5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24D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6256" w14:textId="48EC127D" w:rsidR="00CD236B" w:rsidRPr="00336D4D" w:rsidRDefault="0031445F" w:rsidP="0031445F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stacjonarne</w:t>
            </w:r>
          </w:p>
        </w:tc>
      </w:tr>
      <w:tr w:rsidR="00CD236B" w:rsidRPr="00336D4D" w14:paraId="00A9BAAF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65C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8CC1" w14:textId="1A553BAF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Rok II, semestr </w:t>
            </w:r>
            <w:r w:rsidR="0031445F">
              <w:rPr>
                <w:rFonts w:ascii="Corbel" w:eastAsia="Times New Roman" w:hAnsi="Corbel" w:cs="Times New Roman"/>
              </w:rPr>
              <w:t>II</w:t>
            </w:r>
          </w:p>
        </w:tc>
      </w:tr>
      <w:tr w:rsidR="00CD236B" w:rsidRPr="00336D4D" w14:paraId="0C7F73C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74A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595F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Przedmiot specjalizacyjny </w:t>
            </w:r>
          </w:p>
        </w:tc>
      </w:tr>
      <w:tr w:rsidR="00CD236B" w:rsidRPr="00336D4D" w14:paraId="4F9CAE3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8EC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614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Język polski </w:t>
            </w:r>
          </w:p>
        </w:tc>
      </w:tr>
      <w:tr w:rsidR="00CD236B" w:rsidRPr="00336D4D" w14:paraId="5BAAF3F5" w14:textId="77777777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A61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6A9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Dr Paweł Balcerak </w:t>
            </w:r>
          </w:p>
        </w:tc>
      </w:tr>
      <w:tr w:rsidR="00CD236B" w:rsidRPr="00336D4D" w14:paraId="105A1836" w14:textId="77777777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DF8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5DD2" w14:textId="6558F30D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>Dr Paweł Balcerak</w:t>
            </w:r>
            <w:r w:rsidR="00D02194">
              <w:rPr>
                <w:rFonts w:ascii="Corbel" w:eastAsia="Corbel" w:hAnsi="Corbel" w:cs="Corbel"/>
                <w:sz w:val="24"/>
              </w:rPr>
              <w:t>/dr D. Szkutnik</w:t>
            </w:r>
            <w:bookmarkStart w:id="0" w:name="_GoBack"/>
            <w:bookmarkEnd w:id="0"/>
          </w:p>
        </w:tc>
      </w:tr>
    </w:tbl>
    <w:p w14:paraId="6B5F77B4" w14:textId="77777777" w:rsidR="00CD236B" w:rsidRPr="00336D4D" w:rsidRDefault="003E6923">
      <w:pPr>
        <w:spacing w:after="267" w:line="250" w:lineRule="auto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* </w:t>
      </w:r>
      <w:r w:rsidRPr="00336D4D">
        <w:rPr>
          <w:rFonts w:ascii="Corbel" w:eastAsia="Corbel" w:hAnsi="Corbel" w:cs="Corbel"/>
          <w:b/>
          <w:i/>
          <w:sz w:val="24"/>
        </w:rPr>
        <w:t>-</w:t>
      </w:r>
      <w:r w:rsidRPr="00336D4D">
        <w:rPr>
          <w:rFonts w:ascii="Corbel" w:eastAsia="Corbel" w:hAnsi="Corbel" w:cs="Corbel"/>
          <w:i/>
          <w:sz w:val="24"/>
        </w:rPr>
        <w:t>opcjonalni</w:t>
      </w:r>
      <w:r w:rsidRPr="00336D4D">
        <w:rPr>
          <w:rFonts w:ascii="Corbel" w:eastAsia="Corbel" w:hAnsi="Corbel" w:cs="Corbel"/>
          <w:sz w:val="24"/>
        </w:rPr>
        <w:t>e,</w:t>
      </w:r>
      <w:r w:rsidRPr="00336D4D">
        <w:rPr>
          <w:rFonts w:ascii="Corbel" w:eastAsia="Corbel" w:hAnsi="Corbel" w:cs="Corbel"/>
          <w:b/>
          <w:i/>
          <w:sz w:val="24"/>
        </w:rPr>
        <w:t xml:space="preserve"> </w:t>
      </w:r>
      <w:r w:rsidRPr="00336D4D">
        <w:rPr>
          <w:rFonts w:ascii="Corbel" w:eastAsia="Corbel" w:hAnsi="Corbel" w:cs="Corbel"/>
          <w:i/>
          <w:sz w:val="24"/>
        </w:rPr>
        <w:t>zgodnie z ustaleniami w Jednostce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4880150C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74B4537C" w14:textId="77777777" w:rsidR="00CD236B" w:rsidRPr="00336D4D" w:rsidRDefault="003E6923">
      <w:pPr>
        <w:pStyle w:val="Nagwek3"/>
        <w:ind w:left="294" w:right="0"/>
      </w:pPr>
      <w:r w:rsidRPr="00336D4D">
        <w:t xml:space="preserve">1.1.Formy zajęć dydaktycznych, wymiar godzin i punktów ECTS  </w:t>
      </w:r>
    </w:p>
    <w:p w14:paraId="44F3ABFD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CD236B" w:rsidRPr="00336D4D" w14:paraId="297AFD98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F122" w14:textId="77777777" w:rsidR="00CD236B" w:rsidRPr="00336D4D" w:rsidRDefault="003E6923">
            <w:pPr>
              <w:spacing w:after="96"/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25449898" w14:textId="77777777" w:rsidR="00CD236B" w:rsidRPr="00336D4D" w:rsidRDefault="003E6923">
            <w:pPr>
              <w:ind w:right="43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C0A1" w14:textId="77777777" w:rsidR="00CD236B" w:rsidRPr="00336D4D" w:rsidRDefault="003E6923">
            <w:pPr>
              <w:ind w:left="70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D049" w14:textId="77777777" w:rsidR="00CD236B" w:rsidRPr="00336D4D" w:rsidRDefault="003E6923">
            <w:pPr>
              <w:ind w:left="96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344C" w14:textId="77777777" w:rsidR="00CD236B" w:rsidRPr="00336D4D" w:rsidRDefault="003E6923">
            <w:pPr>
              <w:jc w:val="both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0ECA" w14:textId="77777777" w:rsidR="00CD236B" w:rsidRPr="00336D4D" w:rsidRDefault="003E6923">
            <w:pPr>
              <w:ind w:left="74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4AA6" w14:textId="77777777" w:rsidR="00CD236B" w:rsidRPr="00336D4D" w:rsidRDefault="003E6923">
            <w:pPr>
              <w:ind w:left="48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B878" w14:textId="77777777" w:rsidR="00CD236B" w:rsidRPr="00336D4D" w:rsidRDefault="003E6923">
            <w:pPr>
              <w:ind w:right="44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984D" w14:textId="77777777" w:rsidR="00CD236B" w:rsidRPr="00336D4D" w:rsidRDefault="003E6923">
            <w:pPr>
              <w:ind w:left="70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B178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06DC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D236B" w:rsidRPr="00336D4D" w14:paraId="693B13CC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6843" w14:textId="77777777" w:rsidR="00CD236B" w:rsidRPr="00336D4D" w:rsidRDefault="003E6923">
            <w:pPr>
              <w:ind w:right="46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CD72" w14:textId="77777777" w:rsidR="00CD236B" w:rsidRPr="00336D4D" w:rsidRDefault="003E6923">
            <w:pPr>
              <w:ind w:right="48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790A" w14:textId="77777777" w:rsidR="00CD236B" w:rsidRPr="00336D4D" w:rsidRDefault="003E6923">
            <w:pPr>
              <w:ind w:right="50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3A51" w14:textId="77777777" w:rsidR="00CD236B" w:rsidRPr="00336D4D" w:rsidRDefault="003E6923">
            <w:pPr>
              <w:ind w:righ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0C6B" w14:textId="77777777" w:rsidR="00CD236B" w:rsidRPr="00336D4D" w:rsidRDefault="003E6923">
            <w:pPr>
              <w:ind w:lef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3A4A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056B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C039" w14:textId="77777777" w:rsidR="00CD236B" w:rsidRPr="00336D4D" w:rsidRDefault="003E6923">
            <w:pPr>
              <w:ind w:left="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2957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D841" w14:textId="77777777" w:rsidR="00CD236B" w:rsidRPr="00336D4D" w:rsidRDefault="003E6923">
            <w:pPr>
              <w:ind w:right="47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1A735F5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71C509C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33F01C7F" w14:textId="77777777" w:rsidR="001A6451" w:rsidRDefault="003E6923">
      <w:pPr>
        <w:spacing w:after="4" w:line="251" w:lineRule="auto"/>
        <w:ind w:left="709" w:right="6004" w:hanging="425"/>
        <w:rPr>
          <w:rFonts w:ascii="Corbel" w:eastAsia="Corbel" w:hAnsi="Corbel" w:cs="Corbel"/>
          <w:sz w:val="24"/>
        </w:rPr>
      </w:pPr>
      <w:r w:rsidRPr="00336D4D">
        <w:rPr>
          <w:rFonts w:ascii="Corbel" w:eastAsia="Corbel" w:hAnsi="Corbel" w:cs="Corbel"/>
          <w:b/>
          <w:sz w:val="24"/>
        </w:rPr>
        <w:t xml:space="preserve">1.2. Sposób realizacji zajęć  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744D54A0" w14:textId="784E7772" w:rsidR="00CD236B" w:rsidRPr="00336D4D" w:rsidRDefault="003E6923" w:rsidP="001A6451">
      <w:pPr>
        <w:spacing w:after="4" w:line="251" w:lineRule="auto"/>
        <w:ind w:left="709" w:right="5672" w:hanging="1"/>
        <w:rPr>
          <w:rFonts w:ascii="Corbel" w:hAnsi="Corbel"/>
        </w:rPr>
      </w:pPr>
      <w:r w:rsidRPr="00336D4D">
        <w:rPr>
          <w:rFonts w:ascii="Corbel" w:eastAsia="MS Gothic" w:hAnsi="Corbel" w:cs="MS Gothic"/>
          <w:sz w:val="24"/>
        </w:rPr>
        <w:t>X</w:t>
      </w:r>
      <w:r w:rsidRPr="00336D4D">
        <w:rPr>
          <w:rFonts w:ascii="Corbel" w:eastAsia="Corbel" w:hAnsi="Corbel" w:cs="Corbel"/>
          <w:sz w:val="24"/>
        </w:rPr>
        <w:t xml:space="preserve"> </w:t>
      </w:r>
      <w:r w:rsidRPr="0031445F">
        <w:rPr>
          <w:rFonts w:ascii="Corbel" w:eastAsia="Corbel" w:hAnsi="Corbel" w:cs="Corbel"/>
          <w:sz w:val="24"/>
          <w:u w:val="single"/>
        </w:rPr>
        <w:t xml:space="preserve">zajęcia w formie </w:t>
      </w:r>
      <w:r w:rsidR="001A6451" w:rsidRPr="0031445F">
        <w:rPr>
          <w:rFonts w:ascii="Corbel" w:eastAsia="Corbel" w:hAnsi="Corbel" w:cs="Corbel"/>
          <w:sz w:val="24"/>
          <w:u w:val="single"/>
        </w:rPr>
        <w:t>t</w:t>
      </w:r>
      <w:r w:rsidRPr="0031445F">
        <w:rPr>
          <w:rFonts w:ascii="Corbel" w:eastAsia="Corbel" w:hAnsi="Corbel" w:cs="Corbel"/>
          <w:sz w:val="24"/>
          <w:u w:val="single"/>
        </w:rPr>
        <w:t>radycyjnej</w:t>
      </w:r>
      <w:r w:rsidRPr="00336D4D">
        <w:rPr>
          <w:rFonts w:ascii="Corbel" w:eastAsia="Corbel" w:hAnsi="Corbel" w:cs="Corbel"/>
          <w:sz w:val="24"/>
        </w:rPr>
        <w:t xml:space="preserve">  </w:t>
      </w:r>
    </w:p>
    <w:p w14:paraId="55B463CD" w14:textId="77777777" w:rsidR="00CD236B" w:rsidRPr="00336D4D" w:rsidRDefault="003E6923">
      <w:pPr>
        <w:spacing w:after="0"/>
        <w:ind w:right="155"/>
        <w:jc w:val="center"/>
        <w:rPr>
          <w:rFonts w:ascii="Corbel" w:hAnsi="Corbel"/>
        </w:rPr>
      </w:pPr>
      <w:r w:rsidRPr="00336D4D">
        <w:rPr>
          <w:rFonts w:ascii="Segoe UI Symbol" w:eastAsia="MS Gothic" w:hAnsi="Segoe UI Symbol" w:cs="Segoe UI Symbol"/>
          <w:sz w:val="24"/>
        </w:rPr>
        <w:t>☐</w:t>
      </w:r>
      <w:r w:rsidRPr="00336D4D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04659C0C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49203367" w14:textId="77777777" w:rsidR="00CD236B" w:rsidRPr="00336D4D" w:rsidRDefault="003E6923">
      <w:pPr>
        <w:spacing w:after="10"/>
        <w:ind w:right="12"/>
        <w:jc w:val="right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1.3  Forma zaliczenia przedmiotu  (z toku) </w:t>
      </w:r>
      <w:r w:rsidRPr="00336D4D">
        <w:rPr>
          <w:rFonts w:ascii="Corbel" w:eastAsia="Corbel" w:hAnsi="Corbel" w:cs="Corbel"/>
          <w:sz w:val="24"/>
        </w:rPr>
        <w:t xml:space="preserve">(egzamin, </w:t>
      </w:r>
      <w:r w:rsidRPr="0031445F">
        <w:rPr>
          <w:rFonts w:ascii="Corbel" w:eastAsia="Corbel" w:hAnsi="Corbel" w:cs="Corbel"/>
          <w:sz w:val="24"/>
          <w:u w:val="single"/>
        </w:rPr>
        <w:t>zaliczenie z oceną</w:t>
      </w:r>
      <w:r w:rsidRPr="00336D4D">
        <w:rPr>
          <w:rFonts w:ascii="Corbel" w:eastAsia="Corbel" w:hAnsi="Corbel" w:cs="Corbel"/>
          <w:sz w:val="24"/>
        </w:rPr>
        <w:t>, zaliczenie bez oceny)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7360D559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>Z</w:t>
      </w:r>
      <w:r w:rsidRPr="00336D4D">
        <w:rPr>
          <w:rFonts w:ascii="Corbel" w:eastAsia="Corbel" w:hAnsi="Corbel" w:cs="Corbel"/>
          <w:sz w:val="19"/>
        </w:rPr>
        <w:t>ALICZENIE Z OCENĄ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64E5BCDA" w14:textId="77777777" w:rsidR="00CD236B" w:rsidRPr="00336D4D" w:rsidRDefault="003E6923">
      <w:pPr>
        <w:spacing w:after="7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C8AEB68" w14:textId="77777777" w:rsidR="00CD236B" w:rsidRPr="00336D4D" w:rsidRDefault="003E6923">
      <w:pPr>
        <w:pStyle w:val="Nagwek2"/>
        <w:spacing w:after="35"/>
        <w:ind w:left="-5" w:right="0"/>
      </w:pPr>
      <w:r w:rsidRPr="00336D4D">
        <w:rPr>
          <w:sz w:val="24"/>
        </w:rPr>
        <w:lastRenderedPageBreak/>
        <w:t>2.W</w:t>
      </w:r>
      <w:r w:rsidRPr="00336D4D">
        <w:t xml:space="preserve">YMAGANIA WSTĘPNE </w:t>
      </w:r>
      <w:r w:rsidRPr="00336D4D">
        <w:rPr>
          <w:sz w:val="24"/>
        </w:rPr>
        <w:t xml:space="preserve"> </w:t>
      </w:r>
    </w:p>
    <w:p w14:paraId="5875EA6B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226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Brak </w:t>
      </w:r>
    </w:p>
    <w:p w14:paraId="3EAEEB74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16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78BA026" w14:textId="77777777" w:rsidR="00CD236B" w:rsidRPr="00336D4D" w:rsidRDefault="003E6923">
      <w:pPr>
        <w:spacing w:after="13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228BB7EF" w14:textId="77777777" w:rsidR="00CD236B" w:rsidRPr="00336D4D" w:rsidRDefault="003E6923">
      <w:pPr>
        <w:pStyle w:val="Nagwek3"/>
        <w:spacing w:after="3" w:line="259" w:lineRule="auto"/>
        <w:ind w:left="-5" w:right="0"/>
      </w:pPr>
      <w:r w:rsidRPr="00336D4D">
        <w:t>3.</w:t>
      </w:r>
      <w:r w:rsidRPr="00336D4D">
        <w:rPr>
          <w:sz w:val="19"/>
        </w:rPr>
        <w:t xml:space="preserve"> CELE</w:t>
      </w:r>
      <w:r w:rsidRPr="00336D4D">
        <w:t>,</w:t>
      </w:r>
      <w:r w:rsidRPr="00336D4D">
        <w:rPr>
          <w:sz w:val="19"/>
        </w:rPr>
        <w:t xml:space="preserve"> EFEKTY UCZENIA SIĘ </w:t>
      </w:r>
      <w:r w:rsidRPr="00336D4D">
        <w:t>,</w:t>
      </w:r>
      <w:r w:rsidRPr="00336D4D">
        <w:rPr>
          <w:sz w:val="19"/>
        </w:rPr>
        <w:t xml:space="preserve"> TREŚCI </w:t>
      </w:r>
      <w:r w:rsidRPr="00336D4D">
        <w:t>P</w:t>
      </w:r>
      <w:r w:rsidRPr="00336D4D">
        <w:rPr>
          <w:sz w:val="19"/>
        </w:rPr>
        <w:t xml:space="preserve">ROGRAMOWE I STOSOWANE METODY </w:t>
      </w:r>
      <w:r w:rsidRPr="00336D4D">
        <w:t>D</w:t>
      </w:r>
      <w:r w:rsidRPr="00336D4D">
        <w:rPr>
          <w:sz w:val="19"/>
        </w:rPr>
        <w:t>YDAKTYCZNE</w:t>
      </w:r>
      <w:r w:rsidRPr="00336D4D">
        <w:t xml:space="preserve"> </w:t>
      </w:r>
    </w:p>
    <w:p w14:paraId="651C1567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016DF87F" w14:textId="77777777" w:rsidR="00CD236B" w:rsidRPr="00336D4D" w:rsidRDefault="003E6923">
      <w:pPr>
        <w:pStyle w:val="Nagwek4"/>
        <w:ind w:left="423" w:right="0"/>
      </w:pPr>
      <w:r w:rsidRPr="00336D4D">
        <w:t xml:space="preserve">3.1 Cele przedmiotu </w:t>
      </w:r>
    </w:p>
    <w:p w14:paraId="72E2DF13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CD236B" w:rsidRPr="00336D4D" w14:paraId="0AAE80A6" w14:textId="77777777">
        <w:trPr>
          <w:trHeight w:val="26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CBE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F10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Poznanie głównych teorii znaczenia i odniesienia przedmiotowego </w:t>
            </w:r>
          </w:p>
        </w:tc>
      </w:tr>
      <w:tr w:rsidR="00CD236B" w:rsidRPr="00336D4D" w14:paraId="4F438067" w14:textId="77777777">
        <w:trPr>
          <w:trHeight w:val="32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116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B577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Przedstawienie podstawowych zagadnień pragmatyki </w:t>
            </w:r>
          </w:p>
        </w:tc>
      </w:tr>
      <w:tr w:rsidR="00CD236B" w:rsidRPr="00336D4D" w14:paraId="17DEC83C" w14:textId="77777777">
        <w:trPr>
          <w:trHeight w:val="55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D80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012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Poznanie podstawowych zagadnień z zakresu filozofii języka (holizm semantyczny, internalizm/eksternalizm, przekład radykalny, uniwersalia semantyczne, itp.) </w:t>
            </w:r>
          </w:p>
        </w:tc>
      </w:tr>
      <w:tr w:rsidR="00CD236B" w:rsidRPr="00336D4D" w14:paraId="18C98BE1" w14:textId="77777777">
        <w:trPr>
          <w:trHeight w:val="343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51B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512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sz w:val="20"/>
              </w:rPr>
              <w:t xml:space="preserve">Krytyczna analiza głównych stanowisk w filozofii języka </w:t>
            </w:r>
          </w:p>
        </w:tc>
      </w:tr>
    </w:tbl>
    <w:p w14:paraId="0708057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59C76294" w14:textId="77777777" w:rsidR="00CD236B" w:rsidRPr="00336D4D" w:rsidRDefault="003E6923">
      <w:pPr>
        <w:pStyle w:val="Nagwek4"/>
        <w:ind w:left="423" w:right="0"/>
      </w:pPr>
      <w:r w:rsidRPr="00336D4D">
        <w:t>3.2 Efekty uczenia się dla przedmiotu</w:t>
      </w:r>
      <w:r w:rsidRPr="00336D4D">
        <w:rPr>
          <w:b w:val="0"/>
        </w:rPr>
        <w:t xml:space="preserve">  </w:t>
      </w:r>
    </w:p>
    <w:p w14:paraId="511D9D42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4" w:type="dxa"/>
          <w:left w:w="108" w:type="dxa"/>
          <w:bottom w:w="5" w:type="dxa"/>
          <w:right w:w="74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CD236B" w:rsidRPr="00336D4D" w14:paraId="4DFCAFB6" w14:textId="77777777">
        <w:trPr>
          <w:trHeight w:val="889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D07A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E0EB" w14:textId="77777777" w:rsidR="00CD236B" w:rsidRPr="00336D4D" w:rsidRDefault="003E6923">
            <w:pPr>
              <w:ind w:right="32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4FF1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336D4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2945618A" w14:textId="77777777">
        <w:trPr>
          <w:trHeight w:val="118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6D1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87A0" w14:textId="77777777" w:rsidR="00CD236B" w:rsidRPr="00336D4D" w:rsidRDefault="003E6923">
            <w:pPr>
              <w:ind w:left="2" w:right="2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zna i rozumie w zaawansowanym stopniu:  miejsce i znaczenie filozofii języka w odniesieniu do innych dyscyplin filozoficznych i jej relacje z innymi dyscyplinami nauki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EDF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K_W01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43E0909" w14:textId="77777777">
        <w:trPr>
          <w:trHeight w:val="112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B1F0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636FA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potrafi poprawnie stosować terminologię specyficzną dla filozofii języka, rekonstruować tezy związane z tą dyscypliną i samodzielnie poszukiwać źródeł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F92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K_U01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51EFF48" w14:textId="77777777">
        <w:trPr>
          <w:trHeight w:val="147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7D22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332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potrafi rozpoznawać argumentować na rzecz </w:t>
            </w:r>
          </w:p>
          <w:p w14:paraId="51463D88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różnych tez z obszaru filozofii języka, analizować krytycznie stanowiska z tego obszaru i wykrywać zależności między tezami z obrębu filozofii języka i innych dziedzin filozofii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71B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K_U02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0C7127D" w14:textId="77777777">
        <w:trPr>
          <w:trHeight w:val="147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39A8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CD55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ED8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0"/>
              </w:rPr>
              <w:t>K_K01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301D1E3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81C6DBB" w14:textId="77777777" w:rsidR="00CD236B" w:rsidRPr="00336D4D" w:rsidRDefault="003E6923">
      <w:pPr>
        <w:pStyle w:val="Nagwek4"/>
        <w:ind w:left="423" w:right="0"/>
      </w:pPr>
      <w:r w:rsidRPr="00336D4D">
        <w:t xml:space="preserve">3.3 Treści programowe </w:t>
      </w:r>
      <w:r w:rsidRPr="00336D4D">
        <w:rPr>
          <w:b w:val="0"/>
        </w:rPr>
        <w:t xml:space="preserve">  </w:t>
      </w:r>
      <w:r w:rsidRPr="00336D4D">
        <w:t xml:space="preserve"> </w:t>
      </w:r>
    </w:p>
    <w:p w14:paraId="25AA8BA8" w14:textId="77777777" w:rsidR="00CD236B" w:rsidRPr="00336D4D" w:rsidRDefault="003E6923">
      <w:pPr>
        <w:numPr>
          <w:ilvl w:val="0"/>
          <w:numId w:val="1"/>
        </w:numPr>
        <w:spacing w:after="4" w:line="251" w:lineRule="auto"/>
        <w:ind w:hanging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Problematyka wykładu  </w:t>
      </w:r>
    </w:p>
    <w:p w14:paraId="1ABC7504" w14:textId="77777777" w:rsidR="00CD236B" w:rsidRPr="00336D4D" w:rsidRDefault="003E6923">
      <w:pPr>
        <w:spacing w:after="0"/>
        <w:ind w:left="108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532D3A90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CAC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D236B" w:rsidRPr="00336D4D" w14:paraId="0E1D08BC" w14:textId="77777777">
        <w:trPr>
          <w:trHeight w:val="320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935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lastRenderedPageBreak/>
              <w:t xml:space="preserve">Miejsce filozofii języka wśród innych dyscyplin filozoficznych </w:t>
            </w:r>
          </w:p>
        </w:tc>
      </w:tr>
      <w:tr w:rsidR="00CD236B" w:rsidRPr="00336D4D" w14:paraId="089F6846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DA8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Historia filozofii języka przed Fregem  </w:t>
            </w:r>
          </w:p>
        </w:tc>
      </w:tr>
      <w:tr w:rsidR="00CD236B" w:rsidRPr="00336D4D" w14:paraId="71702528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E00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semantyki R. Carnapa </w:t>
            </w:r>
          </w:p>
        </w:tc>
      </w:tr>
      <w:tr w:rsidR="00CD236B" w:rsidRPr="00336D4D" w14:paraId="384FA5FF" w14:textId="77777777">
        <w:trPr>
          <w:trHeight w:val="31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6398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L. Wittgensteina </w:t>
            </w:r>
          </w:p>
        </w:tc>
      </w:tr>
      <w:tr w:rsidR="00CD236B" w:rsidRPr="00336D4D" w14:paraId="2CF2D330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F12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W.V. Quine’a  </w:t>
            </w:r>
          </w:p>
        </w:tc>
      </w:tr>
      <w:tr w:rsidR="00CD236B" w:rsidRPr="00336D4D" w14:paraId="650646C7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9B7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aktów mowy J. Austina i J. Searle’a </w:t>
            </w:r>
          </w:p>
        </w:tc>
      </w:tr>
      <w:tr w:rsidR="00CD236B" w:rsidRPr="00336D4D" w14:paraId="006FB117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3302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prawdy i znaczenie w filozofii D. Davidsona </w:t>
            </w:r>
          </w:p>
        </w:tc>
      </w:tr>
      <w:tr w:rsidR="00CD236B" w:rsidRPr="00336D4D" w14:paraId="33C45196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7F4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Semantyczny eksternalizm H. Putnama </w:t>
            </w:r>
          </w:p>
        </w:tc>
      </w:tr>
    </w:tbl>
    <w:p w14:paraId="0D7AAC6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3635AFA2" w14:textId="77777777" w:rsidR="00CD236B" w:rsidRPr="00336D4D" w:rsidRDefault="003E6923">
      <w:pPr>
        <w:numPr>
          <w:ilvl w:val="0"/>
          <w:numId w:val="1"/>
        </w:numPr>
        <w:spacing w:after="4" w:line="251" w:lineRule="auto"/>
        <w:ind w:hanging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449FB21E" w14:textId="77777777" w:rsidR="00CD236B" w:rsidRPr="00336D4D" w:rsidRDefault="003E6923">
      <w:pPr>
        <w:spacing w:after="0"/>
        <w:ind w:left="72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192AA025" w14:textId="77777777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01B0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D236B" w:rsidRPr="00336D4D" w14:paraId="43708E74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71C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semantyki R. Carnapa </w:t>
            </w:r>
          </w:p>
        </w:tc>
      </w:tr>
      <w:tr w:rsidR="00CD236B" w:rsidRPr="00336D4D" w14:paraId="6FACA149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CED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L. Wittgensteina </w:t>
            </w:r>
          </w:p>
        </w:tc>
      </w:tr>
      <w:tr w:rsidR="00CD236B" w:rsidRPr="00336D4D" w14:paraId="3E024510" w14:textId="77777777">
        <w:trPr>
          <w:trHeight w:val="317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5A8A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Filozofia języka W.V. Quine’a  </w:t>
            </w:r>
          </w:p>
        </w:tc>
      </w:tr>
      <w:tr w:rsidR="00CD236B" w:rsidRPr="00336D4D" w14:paraId="08DD1E33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43F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aktów mowy J. Austina i J. Searle’a </w:t>
            </w:r>
          </w:p>
        </w:tc>
      </w:tr>
      <w:tr w:rsidR="00CD236B" w:rsidRPr="00336D4D" w14:paraId="0E183478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438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Teoria prawdy i znaczenie w filozofii D. Davidsona </w:t>
            </w:r>
          </w:p>
        </w:tc>
      </w:tr>
      <w:tr w:rsidR="00CD236B" w:rsidRPr="00336D4D" w14:paraId="3ECD68A0" w14:textId="77777777">
        <w:trPr>
          <w:trHeight w:val="31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949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Semantyczny eksternalizm H. Putnama </w:t>
            </w:r>
          </w:p>
        </w:tc>
      </w:tr>
      <w:tr w:rsidR="00CD236B" w:rsidRPr="00336D4D" w14:paraId="7B076F01" w14:textId="77777777">
        <w:trPr>
          <w:trHeight w:val="27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95D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Rozważania o języku uniwersalnym </w:t>
            </w:r>
          </w:p>
        </w:tc>
      </w:tr>
    </w:tbl>
    <w:p w14:paraId="673A71C5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482B8EDF" w14:textId="77777777" w:rsidR="00CD236B" w:rsidRPr="00336D4D" w:rsidRDefault="003E6923">
      <w:pPr>
        <w:pStyle w:val="Nagwek4"/>
        <w:ind w:left="423" w:right="0"/>
      </w:pPr>
      <w:r w:rsidRPr="00336D4D">
        <w:t>3.4 Metody dydaktyczne</w:t>
      </w:r>
      <w:r w:rsidRPr="00336D4D">
        <w:rPr>
          <w:b w:val="0"/>
        </w:rPr>
        <w:t xml:space="preserve">  </w:t>
      </w:r>
    </w:p>
    <w:p w14:paraId="4A14E7F7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1F13B83D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0"/>
        </w:rPr>
        <w:t>Np</w:t>
      </w:r>
      <w:r w:rsidRPr="00336D4D">
        <w:rPr>
          <w:rFonts w:ascii="Corbel" w:eastAsia="Corbel" w:hAnsi="Corbel" w:cs="Corbel"/>
          <w:b/>
          <w:sz w:val="20"/>
        </w:rPr>
        <w:t>.:</w:t>
      </w:r>
      <w:r w:rsidRPr="00336D4D">
        <w:rPr>
          <w:rFonts w:ascii="Corbel" w:eastAsia="Corbel" w:hAnsi="Corbel" w:cs="Corbel"/>
          <w:b/>
          <w:sz w:val="16"/>
        </w:rPr>
        <w:t xml:space="preserve"> </w:t>
      </w:r>
      <w:r w:rsidRPr="00336D4D">
        <w:rPr>
          <w:rFonts w:ascii="Corbel" w:eastAsia="Corbel" w:hAnsi="Corbel" w:cs="Corbel"/>
          <w:b/>
          <w:sz w:val="20"/>
        </w:rPr>
        <w:t xml:space="preserve"> </w:t>
      </w:r>
    </w:p>
    <w:p w14:paraId="528FB6E7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16"/>
        </w:rPr>
        <w:t xml:space="preserve"> </w:t>
      </w:r>
      <w:r w:rsidRPr="00336D4D">
        <w:rPr>
          <w:rFonts w:ascii="Corbel" w:eastAsia="Corbel" w:hAnsi="Corbel" w:cs="Corbel"/>
          <w:i/>
          <w:sz w:val="20"/>
        </w:rPr>
        <w:t xml:space="preserve">Wykład: </w:t>
      </w:r>
      <w:r w:rsidRPr="0031445F">
        <w:rPr>
          <w:rFonts w:ascii="Corbel" w:eastAsia="Corbel" w:hAnsi="Corbel" w:cs="Corbel"/>
          <w:i/>
          <w:sz w:val="20"/>
          <w:u w:val="single"/>
        </w:rPr>
        <w:t>wykład problemowy, wykład z prezentacją multimedialną</w:t>
      </w:r>
      <w:r w:rsidRPr="00336D4D">
        <w:rPr>
          <w:rFonts w:ascii="Corbel" w:eastAsia="Corbel" w:hAnsi="Corbel" w:cs="Corbel"/>
          <w:i/>
          <w:sz w:val="20"/>
        </w:rPr>
        <w:t xml:space="preserve">, metody kształcenia na odległość  </w:t>
      </w:r>
    </w:p>
    <w:p w14:paraId="6E68A557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14:paraId="3F9BEA40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14:paraId="5B76659A" w14:textId="77777777" w:rsidR="00CD236B" w:rsidRPr="00336D4D" w:rsidRDefault="003E6923">
      <w:pPr>
        <w:spacing w:after="0"/>
        <w:ind w:left="-5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14:paraId="6824A24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073709D" w14:textId="77777777" w:rsidR="00CD236B" w:rsidRPr="00336D4D" w:rsidRDefault="003E6923">
      <w:pPr>
        <w:spacing w:after="2"/>
        <w:ind w:left="-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Wykład: wykład problemowy z prezentacją multimedialną </w:t>
      </w:r>
    </w:p>
    <w:p w14:paraId="47B40E8D" w14:textId="77777777" w:rsidR="00CD236B" w:rsidRPr="00336D4D" w:rsidRDefault="003E6923">
      <w:pPr>
        <w:spacing w:after="2"/>
        <w:ind w:left="-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Konwersatorium: dyskusja, analiza tekstu, zadania </w:t>
      </w:r>
    </w:p>
    <w:p w14:paraId="619F170E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2F445A2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6C42D9B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5BA62122" w14:textId="77777777" w:rsidR="00CD236B" w:rsidRPr="00336D4D" w:rsidRDefault="003E6923">
      <w:pPr>
        <w:pStyle w:val="Nagwek4"/>
        <w:ind w:right="0"/>
      </w:pPr>
      <w:r w:rsidRPr="00336D4D">
        <w:t xml:space="preserve">4. METODY I KRYTERIA OCENY  </w:t>
      </w:r>
    </w:p>
    <w:p w14:paraId="0F51FA49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56FB6955" w14:textId="77777777" w:rsidR="00CD236B" w:rsidRPr="00336D4D" w:rsidRDefault="003E6923">
      <w:pPr>
        <w:pStyle w:val="Nagwek5"/>
        <w:ind w:left="423" w:right="0"/>
      </w:pPr>
      <w:r w:rsidRPr="00336D4D">
        <w:t xml:space="preserve">4.1 Sposoby weryfikacji efektów uczenia się </w:t>
      </w:r>
    </w:p>
    <w:p w14:paraId="0604BF2B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CD236B" w:rsidRPr="00336D4D" w14:paraId="626DB485" w14:textId="77777777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8D90" w14:textId="77777777" w:rsidR="00CD236B" w:rsidRPr="00336D4D" w:rsidRDefault="003E6923">
            <w:pPr>
              <w:ind w:left="11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CF51" w14:textId="77777777" w:rsidR="00CD236B" w:rsidRPr="00336D4D" w:rsidRDefault="003E6923">
            <w:pPr>
              <w:ind w:left="4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14:paraId="174B0F99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2AC3" w14:textId="77777777" w:rsidR="00CD236B" w:rsidRPr="00336D4D" w:rsidRDefault="003E6923">
            <w:pPr>
              <w:spacing w:line="240" w:lineRule="auto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294F4DF0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D236B" w:rsidRPr="00336D4D" w14:paraId="264D9C83" w14:textId="77777777">
        <w:trPr>
          <w:trHeight w:val="59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4555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A0B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>O</w:t>
            </w:r>
            <w:r w:rsidRPr="00336D4D">
              <w:rPr>
                <w:rFonts w:ascii="Corbel" w:eastAsia="Corbel" w:hAnsi="Corbel" w:cs="Corbel"/>
                <w:sz w:val="19"/>
              </w:rPr>
              <w:t>BSERWACJA W TRAKCIE ZAJĘĆ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ZADANIA SPRAWDZAJĄCE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PRACA PISEMNA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BB8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3CD61ADA" w14:textId="77777777">
        <w:trPr>
          <w:trHeight w:val="828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1F57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EK_02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069B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0C0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289278E" w14:textId="77777777">
        <w:trPr>
          <w:trHeight w:val="829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E5A6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03F1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317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1A08DF2B" w14:textId="77777777">
        <w:trPr>
          <w:trHeight w:val="828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2217" w14:textId="77777777" w:rsidR="00CD236B" w:rsidRPr="00336D4D" w:rsidRDefault="003E6923">
            <w:pPr>
              <w:ind w:left="3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C56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</w:rPr>
              <w:t>Obserwacja w trakcie zajęć, zadania sprawdzające, praca pisemna</w:t>
            </w:r>
            <w:r w:rsidRPr="00336D4D">
              <w:rPr>
                <w:rFonts w:ascii="Corbel" w:hAnsi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533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19"/>
              </w:rPr>
              <w:t>W</w:t>
            </w:r>
            <w:r w:rsidRPr="00336D4D">
              <w:rPr>
                <w:rFonts w:ascii="Corbel" w:eastAsia="Corbel" w:hAnsi="Corbel" w:cs="Corbel"/>
                <w:sz w:val="24"/>
              </w:rPr>
              <w:t>,</w:t>
            </w:r>
            <w:r w:rsidRPr="00336D4D">
              <w:rPr>
                <w:rFonts w:ascii="Corbel" w:eastAsia="Corbel" w:hAnsi="Corbel" w:cs="Corbel"/>
                <w:sz w:val="19"/>
              </w:rPr>
              <w:t xml:space="preserve"> ĆW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1663B34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29FA17C7" w14:textId="77777777" w:rsidR="00CD236B" w:rsidRPr="00336D4D" w:rsidRDefault="003E6923">
      <w:pPr>
        <w:pStyle w:val="Nagwek5"/>
        <w:ind w:left="423" w:right="0"/>
      </w:pPr>
      <w:r w:rsidRPr="00336D4D">
        <w:t xml:space="preserve">4.2 Warunki zaliczenia przedmiotu (kryteria oceniania)  </w:t>
      </w:r>
    </w:p>
    <w:p w14:paraId="7A6EF79E" w14:textId="77777777" w:rsidR="00CD236B" w:rsidRPr="00336D4D" w:rsidRDefault="003E6923">
      <w:pPr>
        <w:spacing w:after="0"/>
        <w:ind w:left="428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D236B" w:rsidRPr="00336D4D" w14:paraId="785013F6" w14:textId="77777777">
        <w:trPr>
          <w:trHeight w:val="124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6FCC" w14:textId="77777777" w:rsidR="00CD236B" w:rsidRPr="00336D4D" w:rsidRDefault="003E6923">
            <w:pPr>
              <w:spacing w:after="18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Przedmiot kończy się zaliczeniem na ocenę. </w:t>
            </w:r>
          </w:p>
          <w:p w14:paraId="40B3A147" w14:textId="77777777" w:rsidR="00CD236B" w:rsidRPr="00336D4D" w:rsidRDefault="003E6923">
            <w:pPr>
              <w:spacing w:after="19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 Wiedza i umiejętności każdego studenta oceniane są w skali np. 0-100 pkt. </w:t>
            </w:r>
          </w:p>
          <w:p w14:paraId="5FEB948F" w14:textId="77777777" w:rsidR="004E3D27" w:rsidRPr="00336D4D" w:rsidRDefault="003E6923">
            <w:pPr>
              <w:ind w:right="5104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Przy ocenianiu stosuje się następującą skalę: </w:t>
            </w:r>
          </w:p>
          <w:p w14:paraId="463EF52A" w14:textId="73E2D3FD" w:rsidR="00CD236B" w:rsidRPr="00336D4D" w:rsidRDefault="003E6923">
            <w:pPr>
              <w:ind w:right="5104"/>
              <w:rPr>
                <w:rFonts w:ascii="Corbel" w:hAnsi="Corbel"/>
              </w:rPr>
            </w:pPr>
            <w:r w:rsidRPr="00336D4D">
              <w:rPr>
                <w:rFonts w:ascii="Corbel" w:hAnsi="Corbel"/>
              </w:rPr>
              <w:t xml:space="preserve">a) 91 – 100%bardzo dobry (5.0); </w:t>
            </w:r>
          </w:p>
        </w:tc>
      </w:tr>
    </w:tbl>
    <w:p w14:paraId="331ABE0D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81 – 90% plus dobry (4.5); </w:t>
      </w:r>
    </w:p>
    <w:p w14:paraId="23F9D1F7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71 – 80% dobry (4.0); </w:t>
      </w:r>
    </w:p>
    <w:p w14:paraId="41F8B105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61 – 70% plus dostateczny (3.5); </w:t>
      </w:r>
    </w:p>
    <w:p w14:paraId="7CABE0CF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50 – 60% dostateczny (3.0); </w:t>
      </w:r>
    </w:p>
    <w:p w14:paraId="68DC56CA" w14:textId="77777777" w:rsidR="00CD236B" w:rsidRPr="00336D4D" w:rsidRDefault="003E6923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2"/>
        <w:ind w:left="442" w:hanging="233"/>
        <w:rPr>
          <w:rFonts w:ascii="Corbel" w:hAnsi="Corbel"/>
        </w:rPr>
      </w:pPr>
      <w:r w:rsidRPr="00336D4D">
        <w:rPr>
          <w:rFonts w:ascii="Corbel" w:hAnsi="Corbel"/>
        </w:rPr>
        <w:t xml:space="preserve">poniżej 50%niedostateczny (2.0). </w:t>
      </w:r>
    </w:p>
    <w:p w14:paraId="67FA6B4E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1" w:lineRule="auto"/>
        <w:ind w:left="209"/>
        <w:rPr>
          <w:rFonts w:ascii="Corbel" w:hAnsi="Corbel"/>
        </w:rPr>
      </w:pPr>
      <w:r w:rsidRPr="00336D4D">
        <w:rPr>
          <w:rFonts w:ascii="Corbel" w:eastAsia="Times New Roman" w:hAnsi="Corbel" w:cs="Times New Roman"/>
          <w:sz w:val="24"/>
        </w:rPr>
        <w:t>W</w:t>
      </w:r>
      <w:r w:rsidRPr="00336D4D">
        <w:rPr>
          <w:rFonts w:ascii="Corbel" w:eastAsia="Times New Roman" w:hAnsi="Corbel" w:cs="Times New Roman"/>
          <w:sz w:val="19"/>
        </w:rPr>
        <w:t>ARUNKIEM PRZYSTĄPIENIA DO ZALICZENIA JEST PRZYGOTOWANIE PRACY PISEMNEJ ZWIĄZANEJ Z TEMATEM ZAJĘĆ</w:t>
      </w:r>
      <w:r w:rsidRPr="00336D4D">
        <w:rPr>
          <w:rFonts w:ascii="Corbel" w:eastAsia="Times New Roman" w:hAnsi="Corbel" w:cs="Times New Roman"/>
          <w:sz w:val="24"/>
        </w:rPr>
        <w:t>.</w:t>
      </w:r>
      <w:r w:rsidRPr="00336D4D">
        <w:rPr>
          <w:rFonts w:ascii="Corbel" w:eastAsia="Corbel" w:hAnsi="Corbel" w:cs="Corbel"/>
          <w:sz w:val="24"/>
        </w:rPr>
        <w:t xml:space="preserve"> </w:t>
      </w:r>
    </w:p>
    <w:p w14:paraId="0CF38D12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76779712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4EB7BD5" w14:textId="77777777" w:rsidR="00CD236B" w:rsidRPr="00336D4D" w:rsidRDefault="003E6923">
      <w:pPr>
        <w:pStyle w:val="Nagwek4"/>
        <w:ind w:left="284" w:right="0" w:hanging="284"/>
      </w:pPr>
      <w:r w:rsidRPr="00336D4D">
        <w:t xml:space="preserve">5. CAŁKOWITY NAKŁAD PRACY STUDENTA POTRZEBNY DO OSIĄGNIĘCIA ZAŁOŻONYCH EFEKTÓW W GODZINACH ORAZ PUNKTACH ECTS  </w:t>
      </w:r>
    </w:p>
    <w:p w14:paraId="38FA829B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CD236B" w:rsidRPr="00336D4D" w14:paraId="014167B4" w14:textId="77777777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412E" w14:textId="77777777" w:rsidR="00CD236B" w:rsidRPr="00336D4D" w:rsidRDefault="003E6923">
            <w:pPr>
              <w:ind w:left="5"/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8FD9" w14:textId="77777777" w:rsidR="00CD236B" w:rsidRPr="00336D4D" w:rsidRDefault="003E6923">
            <w:pPr>
              <w:jc w:val="center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D236B" w:rsidRPr="00336D4D" w14:paraId="7CF0C4ED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1F36" w14:textId="77777777" w:rsidR="00CD236B" w:rsidRPr="00336D4D" w:rsidRDefault="003E6923">
            <w:pPr>
              <w:ind w:right="1329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Pr="00336D4D">
              <w:rPr>
                <w:rFonts w:ascii="Corbel" w:hAnsi="Corbel"/>
              </w:rPr>
              <w:t>z harmonogramu</w:t>
            </w:r>
            <w:r w:rsidRPr="00336D4D">
              <w:rPr>
                <w:rFonts w:ascii="Corbel" w:eastAsia="Corbel" w:hAnsi="Corbel" w:cs="Corbel"/>
                <w:sz w:val="24"/>
              </w:rPr>
              <w:t xml:space="preserve"> studiów 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24A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D236B" w:rsidRPr="00336D4D" w14:paraId="76C58140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305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D873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CD236B" w:rsidRPr="00336D4D" w14:paraId="0EF318B3" w14:textId="77777777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D6A" w14:textId="77777777" w:rsidR="00CD236B" w:rsidRPr="00336D4D" w:rsidRDefault="003E6923">
            <w:pPr>
              <w:spacing w:line="240" w:lineRule="auto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1BFE240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9E1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55 </w:t>
            </w:r>
          </w:p>
        </w:tc>
      </w:tr>
      <w:tr w:rsidR="00CD236B" w:rsidRPr="00336D4D" w14:paraId="016AC5DB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48FF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1A6D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CD236B" w:rsidRPr="00336D4D" w14:paraId="2BD89AC3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189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E48C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2FB604C1" w14:textId="77777777" w:rsidR="00CD236B" w:rsidRPr="00336D4D" w:rsidRDefault="003E6923">
      <w:pPr>
        <w:spacing w:after="0" w:line="250" w:lineRule="auto"/>
        <w:ind w:left="438" w:hanging="10"/>
        <w:rPr>
          <w:rFonts w:ascii="Corbel" w:hAnsi="Corbel"/>
        </w:rPr>
      </w:pPr>
      <w:r w:rsidRPr="00336D4D"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74E138C0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7F4B1961" w14:textId="77777777" w:rsidR="00CD236B" w:rsidRPr="00336D4D" w:rsidRDefault="003E6923">
      <w:pPr>
        <w:pStyle w:val="Nagwek4"/>
        <w:ind w:right="0"/>
      </w:pPr>
      <w:r w:rsidRPr="00336D4D">
        <w:t xml:space="preserve">6. PRAKTYKI ZAWODOWE W RAMACH PRZEDMIOTU </w:t>
      </w:r>
    </w:p>
    <w:p w14:paraId="7F199359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D236B" w:rsidRPr="00336D4D" w14:paraId="3EC3878F" w14:textId="7777777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B9F1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08BA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69CC54B2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576E" w14:textId="77777777" w:rsidR="00CD236B" w:rsidRPr="00336D4D" w:rsidRDefault="003E6923">
            <w:pPr>
              <w:ind w:left="2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1909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EDA161E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6F8F547D" w14:textId="77777777" w:rsidR="00CD236B" w:rsidRPr="00336D4D" w:rsidRDefault="003E6923">
      <w:pPr>
        <w:pStyle w:val="Nagwek4"/>
        <w:ind w:right="0"/>
      </w:pPr>
      <w:r w:rsidRPr="00336D4D">
        <w:t xml:space="preserve">7. LITERATURA  </w:t>
      </w:r>
    </w:p>
    <w:p w14:paraId="68A92636" w14:textId="77777777" w:rsidR="00CD236B" w:rsidRPr="00336D4D" w:rsidRDefault="003E6923">
      <w:pPr>
        <w:spacing w:after="0"/>
        <w:rPr>
          <w:rFonts w:ascii="Corbel" w:hAnsi="Corbel"/>
        </w:rPr>
      </w:pPr>
      <w:r w:rsidRPr="00336D4D">
        <w:rPr>
          <w:rFonts w:ascii="Corbel" w:eastAsia="Corbel" w:hAnsi="Corbel" w:cs="Corbel"/>
          <w:b/>
          <w:sz w:val="24"/>
        </w:rPr>
        <w:t xml:space="preserve"> </w:t>
      </w:r>
    </w:p>
    <w:p w14:paraId="3C2BC78D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8"/>
        <w:ind w:left="785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Literatura podstawowa: </w:t>
      </w:r>
    </w:p>
    <w:p w14:paraId="76932F35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B. Stanosz, </w:t>
      </w:r>
      <w:r w:rsidRPr="00336D4D">
        <w:rPr>
          <w:rFonts w:ascii="Corbel" w:eastAsia="Times New Roman" w:hAnsi="Corbel" w:cs="Times New Roman"/>
          <w:i/>
        </w:rPr>
        <w:t>10 wykładów z filozofii języka.</w:t>
      </w:r>
      <w:r w:rsidRPr="00336D4D">
        <w:rPr>
          <w:rFonts w:ascii="Corbel" w:eastAsia="Times New Roman" w:hAnsi="Corbel" w:cs="Times New Roman"/>
        </w:rPr>
        <w:t xml:space="preserve"> </w:t>
      </w:r>
    </w:p>
    <w:p w14:paraId="0786ECEF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462" w:lineRule="auto"/>
        <w:ind w:left="775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Carnap R., Logiczna składnia języka. Warszawa 1995. G. Frege, </w:t>
      </w:r>
      <w:r w:rsidRPr="00336D4D">
        <w:rPr>
          <w:rFonts w:ascii="Corbel" w:eastAsia="Times New Roman" w:hAnsi="Corbel" w:cs="Times New Roman"/>
          <w:i/>
        </w:rPr>
        <w:t xml:space="preserve">Pisma semantyczne. </w:t>
      </w:r>
    </w:p>
    <w:p w14:paraId="5E3C36DC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J.L. Austin, </w:t>
      </w:r>
      <w:r w:rsidRPr="00336D4D">
        <w:rPr>
          <w:rFonts w:ascii="Corbel" w:eastAsia="Times New Roman" w:hAnsi="Corbel" w:cs="Times New Roman"/>
          <w:i/>
        </w:rPr>
        <w:t>Jak działać słowami.</w:t>
      </w:r>
      <w:r w:rsidRPr="00336D4D">
        <w:rPr>
          <w:rFonts w:ascii="Corbel" w:eastAsia="Times New Roman" w:hAnsi="Corbel" w:cs="Times New Roman"/>
        </w:rPr>
        <w:t xml:space="preserve">  </w:t>
      </w:r>
    </w:p>
    <w:p w14:paraId="47116BF0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L. Wittgenstein, </w:t>
      </w:r>
      <w:r w:rsidRPr="00336D4D">
        <w:rPr>
          <w:rFonts w:ascii="Corbel" w:eastAsia="Times New Roman" w:hAnsi="Corbel" w:cs="Times New Roman"/>
          <w:i/>
        </w:rPr>
        <w:t xml:space="preserve">Dociekania filozoficzne. </w:t>
      </w:r>
    </w:p>
    <w:p w14:paraId="0266C41D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L. Wittgenstein, </w:t>
      </w:r>
      <w:r w:rsidRPr="00336D4D">
        <w:rPr>
          <w:rFonts w:ascii="Corbel" w:eastAsia="Times New Roman" w:hAnsi="Corbel" w:cs="Times New Roman"/>
          <w:i/>
        </w:rPr>
        <w:t xml:space="preserve">Traktat logiczno-filozoficzny. </w:t>
      </w:r>
    </w:p>
    <w:p w14:paraId="3B7E2B8E" w14:textId="77777777" w:rsidR="00CD236B" w:rsidRPr="00336D4D" w:rsidRDefault="003E69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785" w:hanging="10"/>
        <w:rPr>
          <w:rFonts w:ascii="Corbel" w:hAnsi="Corbel"/>
        </w:rPr>
      </w:pPr>
      <w:r w:rsidRPr="00336D4D">
        <w:rPr>
          <w:rFonts w:ascii="Corbel" w:eastAsia="Times New Roman" w:hAnsi="Corbel" w:cs="Times New Roman"/>
        </w:rPr>
        <w:t xml:space="preserve">W.V.O. Quine, </w:t>
      </w:r>
      <w:r w:rsidRPr="00336D4D">
        <w:rPr>
          <w:rFonts w:ascii="Corbel" w:eastAsia="Times New Roman" w:hAnsi="Corbel" w:cs="Times New Roman"/>
          <w:i/>
        </w:rPr>
        <w:t xml:space="preserve">Słowo i przedmiot. </w:t>
      </w:r>
    </w:p>
    <w:tbl>
      <w:tblPr>
        <w:tblStyle w:val="TableGrid"/>
        <w:tblW w:w="8954" w:type="dxa"/>
        <w:tblInd w:w="680" w:type="dxa"/>
        <w:tblCellMar>
          <w:top w:w="54" w:type="dxa"/>
          <w:left w:w="110" w:type="dxa"/>
          <w:bottom w:w="5" w:type="dxa"/>
          <w:right w:w="57" w:type="dxa"/>
        </w:tblCellMar>
        <w:tblLook w:val="04A0" w:firstRow="1" w:lastRow="0" w:firstColumn="1" w:lastColumn="0" w:noHBand="0" w:noVBand="1"/>
      </w:tblPr>
      <w:tblGrid>
        <w:gridCol w:w="8954"/>
      </w:tblGrid>
      <w:tr w:rsidR="00CD236B" w:rsidRPr="00336D4D" w14:paraId="0730C4AE" w14:textId="77777777" w:rsidTr="0080285E">
        <w:trPr>
          <w:trHeight w:val="797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9C811" w14:textId="77777777" w:rsidR="00CD236B" w:rsidRPr="00336D4D" w:rsidRDefault="003E6923">
            <w:pPr>
              <w:spacing w:after="5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>W.V.O. Quine,</w:t>
            </w:r>
            <w:r w:rsidRPr="00336D4D">
              <w:rPr>
                <w:rFonts w:ascii="Corbel" w:eastAsia="Times New Roman" w:hAnsi="Corbel" w:cs="Times New Roman"/>
                <w:i/>
              </w:rPr>
              <w:t xml:space="preserve"> Z punktu widzenia logiki. Dziesięć esejów logiczno-filozoficznych. </w:t>
            </w:r>
          </w:p>
          <w:p w14:paraId="795D3114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D236B" w:rsidRPr="00336D4D" w14:paraId="49BEE664" w14:textId="77777777" w:rsidTr="0080285E">
        <w:trPr>
          <w:trHeight w:val="9217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F6CA" w14:textId="77777777" w:rsidR="00CD236B" w:rsidRPr="00336D4D" w:rsidRDefault="003E6923">
            <w:pPr>
              <w:spacing w:after="188"/>
              <w:rPr>
                <w:rFonts w:ascii="Corbel" w:hAnsi="Corbel"/>
              </w:rPr>
            </w:pPr>
            <w:r w:rsidRPr="00336D4D"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1B098A56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Brożek A., Pytania i odpowiedzi. Tło filozoficzne, teoria i zastosowania praktyczne. Warszawa 2007. </w:t>
            </w:r>
          </w:p>
          <w:p w14:paraId="580CCEE5" w14:textId="77777777" w:rsidR="00CD236B" w:rsidRPr="00336D4D" w:rsidRDefault="003E6923">
            <w:pPr>
              <w:spacing w:after="218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Carnap R., Pisma semantyczne. Warszawa 2007. </w:t>
            </w:r>
          </w:p>
          <w:p w14:paraId="7E6A163B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Dawidson D., Eseje o prawdzie, języku i umyśle. Warszawa 1992. </w:t>
            </w:r>
          </w:p>
          <w:p w14:paraId="46E3DCFB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Filozofia języka. Red. B. Stanosz. Warszawa 1993. </w:t>
            </w:r>
          </w:p>
          <w:p w14:paraId="2EA1534A" w14:textId="77777777" w:rsidR="00CD236B" w:rsidRPr="00336D4D" w:rsidRDefault="003E6923">
            <w:pPr>
              <w:spacing w:after="219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Frege G., Pisma semantyczne. Warszawa 1977. </w:t>
            </w:r>
          </w:p>
          <w:p w14:paraId="7E050A02" w14:textId="77777777" w:rsidR="00CD236B" w:rsidRPr="00336D4D" w:rsidRDefault="003E6923">
            <w:pPr>
              <w:spacing w:after="242" w:line="236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Kotarbińska J., Z zagadnień teorii nauki i teorii języka. Warszawa : Państwowe Wydaw. Naukowe 1990. </w:t>
            </w:r>
          </w:p>
          <w:p w14:paraId="225DDD8C" w14:textId="77777777" w:rsidR="00CD236B" w:rsidRPr="00336D4D" w:rsidRDefault="003E6923">
            <w:pPr>
              <w:spacing w:after="216"/>
              <w:rPr>
                <w:rFonts w:ascii="Corbel" w:hAnsi="Corbel"/>
                <w:lang w:val="en-GB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Logika i język. Studia z semiotyki logicznej. Red. J. Pelc. </w:t>
            </w:r>
            <w:r w:rsidRPr="00336D4D">
              <w:rPr>
                <w:rFonts w:ascii="Corbel" w:eastAsia="Times New Roman" w:hAnsi="Corbel" w:cs="Times New Roman"/>
                <w:lang w:val="en-GB"/>
              </w:rPr>
              <w:t xml:space="preserve">Warszawa 1967. </w:t>
            </w:r>
          </w:p>
          <w:p w14:paraId="06091037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  <w:lang w:val="en-GB"/>
              </w:rPr>
              <w:t xml:space="preserve">Miller A.: Philosophy of Lanuage. </w:t>
            </w:r>
            <w:r w:rsidRPr="00336D4D">
              <w:rPr>
                <w:rFonts w:ascii="Corbel" w:eastAsia="Times New Roman" w:hAnsi="Corbel" w:cs="Times New Roman"/>
              </w:rPr>
              <w:t xml:space="preserve">Second Edition. London, Routledge 2007. </w:t>
            </w:r>
          </w:p>
          <w:p w14:paraId="24BFC4FB" w14:textId="77777777" w:rsidR="00CD236B" w:rsidRPr="00336D4D" w:rsidRDefault="003E6923">
            <w:pPr>
              <w:spacing w:after="238" w:line="239" w:lineRule="auto"/>
              <w:ind w:right="37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Muszyński Z., Komunikacja i znaczenie. Semantyczny aspekt komunikacji. Lublin 2000. </w:t>
            </w:r>
          </w:p>
          <w:p w14:paraId="6BF49118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Od zdań do aktów mowy. Rozważania lingwistyczne i filozoficzne. Red. P. Stalmaszczyk. Łódź 2015. </w:t>
            </w:r>
          </w:p>
          <w:p w14:paraId="206F439A" w14:textId="77777777" w:rsidR="00CD236B" w:rsidRPr="00336D4D" w:rsidRDefault="003E6923">
            <w:pPr>
              <w:spacing w:after="216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Prechtl P., Wprowadzenie do filozofii języka. Wydawnictwo WAM 2007. </w:t>
            </w:r>
          </w:p>
          <w:p w14:paraId="6781246A" w14:textId="77777777" w:rsidR="00CD236B" w:rsidRPr="00336D4D" w:rsidRDefault="003E6923">
            <w:pPr>
              <w:spacing w:after="238" w:line="239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Przewodnik po filozofii języka. Red. J. Odrowąż-Sypniewska. Kraków : Wydawnictwo WAM 2016. </w:t>
            </w:r>
          </w:p>
          <w:p w14:paraId="605EDC8F" w14:textId="77777777" w:rsidR="00CD236B" w:rsidRPr="00336D4D" w:rsidRDefault="003E6923">
            <w:pPr>
              <w:spacing w:after="218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Russell B., Badania dotyczące znaczenia i prawdy. Wydawnictwo WAM 2011. </w:t>
            </w:r>
          </w:p>
          <w:p w14:paraId="324042ED" w14:textId="77777777" w:rsidR="00CD236B" w:rsidRPr="00336D4D" w:rsidRDefault="003E6923">
            <w:pPr>
              <w:spacing w:after="242" w:line="236" w:lineRule="auto"/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Walentukiewicz W., Definicje deiktyczne a pojęcia. Badania z pogranicza filozofii języka i psychologii kognitywnej. Katowice 2011. </w:t>
            </w:r>
          </w:p>
          <w:p w14:paraId="665443EE" w14:textId="77777777" w:rsidR="00CD236B" w:rsidRPr="00336D4D" w:rsidRDefault="003E6923">
            <w:pPr>
              <w:rPr>
                <w:rFonts w:ascii="Corbel" w:hAnsi="Corbel"/>
              </w:rPr>
            </w:pPr>
            <w:r w:rsidRPr="00336D4D">
              <w:rPr>
                <w:rFonts w:ascii="Corbel" w:eastAsia="Times New Roman" w:hAnsi="Corbel" w:cs="Times New Roman"/>
              </w:rPr>
              <w:t xml:space="preserve"> </w:t>
            </w:r>
          </w:p>
        </w:tc>
      </w:tr>
    </w:tbl>
    <w:p w14:paraId="3B995781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04BECD27" w14:textId="77777777" w:rsidR="00CD236B" w:rsidRPr="00336D4D" w:rsidRDefault="003E6923">
      <w:pPr>
        <w:spacing w:after="0"/>
        <w:ind w:left="36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 xml:space="preserve"> </w:t>
      </w:r>
    </w:p>
    <w:p w14:paraId="26D10A1E" w14:textId="77777777" w:rsidR="00CD236B" w:rsidRPr="00336D4D" w:rsidRDefault="003E6923">
      <w:pPr>
        <w:spacing w:after="4" w:line="251" w:lineRule="auto"/>
        <w:ind w:left="370" w:hanging="10"/>
        <w:rPr>
          <w:rFonts w:ascii="Corbel" w:hAnsi="Corbel"/>
        </w:rPr>
      </w:pPr>
      <w:r w:rsidRPr="00336D4D">
        <w:rPr>
          <w:rFonts w:ascii="Corbel" w:eastAsia="Corbel" w:hAnsi="Corbel" w:cs="Corbel"/>
          <w:sz w:val="24"/>
        </w:rPr>
        <w:t>Akceptacja Kierownika Jednostki lub osoby upoważnionej</w:t>
      </w:r>
      <w:r w:rsidRPr="00336D4D">
        <w:rPr>
          <w:rFonts w:ascii="Corbel" w:eastAsia="Corbel" w:hAnsi="Corbel" w:cs="Corbel"/>
          <w:b/>
          <w:sz w:val="24"/>
        </w:rPr>
        <w:t xml:space="preserve"> </w:t>
      </w:r>
    </w:p>
    <w:sectPr w:rsidR="00CD236B" w:rsidRPr="00336D4D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407A0" w14:textId="77777777" w:rsidR="0065140E" w:rsidRDefault="0065140E">
      <w:pPr>
        <w:spacing w:after="0" w:line="240" w:lineRule="auto"/>
      </w:pPr>
      <w:r>
        <w:separator/>
      </w:r>
    </w:p>
  </w:endnote>
  <w:endnote w:type="continuationSeparator" w:id="0">
    <w:p w14:paraId="4602621C" w14:textId="77777777" w:rsidR="0065140E" w:rsidRDefault="00651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E322F" w14:textId="77777777" w:rsidR="0065140E" w:rsidRDefault="0065140E">
      <w:pPr>
        <w:spacing w:after="0" w:line="266" w:lineRule="auto"/>
      </w:pPr>
      <w:r>
        <w:separator/>
      </w:r>
    </w:p>
  </w:footnote>
  <w:footnote w:type="continuationSeparator" w:id="0">
    <w:p w14:paraId="73229512" w14:textId="77777777" w:rsidR="0065140E" w:rsidRDefault="0065140E">
      <w:pPr>
        <w:spacing w:after="0" w:line="266" w:lineRule="auto"/>
      </w:pPr>
      <w:r>
        <w:continuationSeparator/>
      </w:r>
    </w:p>
  </w:footnote>
  <w:footnote w:id="1">
    <w:p w14:paraId="0FE88D1A" w14:textId="77777777" w:rsidR="00CD236B" w:rsidRDefault="003E692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103D"/>
    <w:multiLevelType w:val="hybridMultilevel"/>
    <w:tmpl w:val="47A629B4"/>
    <w:lvl w:ilvl="0" w:tplc="50A66B5E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694C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24FC8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6C5D8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A22F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A9EF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0996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C8A2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46F0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BB3DB2"/>
    <w:multiLevelType w:val="hybridMultilevel"/>
    <w:tmpl w:val="2A7C4582"/>
    <w:lvl w:ilvl="0" w:tplc="E3E8E68A">
      <w:start w:val="2"/>
      <w:numFmt w:val="lowerLetter"/>
      <w:lvlText w:val="%1)"/>
      <w:lvlJc w:val="left"/>
      <w:pPr>
        <w:ind w:left="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09168">
      <w:start w:val="1"/>
      <w:numFmt w:val="lowerLetter"/>
      <w:lvlText w:val="%2"/>
      <w:lvlJc w:val="left"/>
      <w:pPr>
        <w:ind w:left="1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C6EF62">
      <w:start w:val="1"/>
      <w:numFmt w:val="lowerRoman"/>
      <w:lvlText w:val="%3"/>
      <w:lvlJc w:val="left"/>
      <w:pPr>
        <w:ind w:left="2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9A4E46">
      <w:start w:val="1"/>
      <w:numFmt w:val="decimal"/>
      <w:lvlText w:val="%4"/>
      <w:lvlJc w:val="left"/>
      <w:pPr>
        <w:ind w:left="2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04D53A">
      <w:start w:val="1"/>
      <w:numFmt w:val="lowerLetter"/>
      <w:lvlText w:val="%5"/>
      <w:lvlJc w:val="left"/>
      <w:pPr>
        <w:ind w:left="3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706772">
      <w:start w:val="1"/>
      <w:numFmt w:val="lowerRoman"/>
      <w:lvlText w:val="%6"/>
      <w:lvlJc w:val="left"/>
      <w:pPr>
        <w:ind w:left="4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A8578E">
      <w:start w:val="1"/>
      <w:numFmt w:val="decimal"/>
      <w:lvlText w:val="%7"/>
      <w:lvlJc w:val="left"/>
      <w:pPr>
        <w:ind w:left="4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E8712E">
      <w:start w:val="1"/>
      <w:numFmt w:val="lowerLetter"/>
      <w:lvlText w:val="%8"/>
      <w:lvlJc w:val="left"/>
      <w:pPr>
        <w:ind w:left="5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D051D0">
      <w:start w:val="1"/>
      <w:numFmt w:val="lowerRoman"/>
      <w:lvlText w:val="%9"/>
      <w:lvlJc w:val="left"/>
      <w:pPr>
        <w:ind w:left="6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36B"/>
    <w:rsid w:val="001A6451"/>
    <w:rsid w:val="0027624D"/>
    <w:rsid w:val="0031445F"/>
    <w:rsid w:val="00336D4D"/>
    <w:rsid w:val="003E6923"/>
    <w:rsid w:val="0045645F"/>
    <w:rsid w:val="004B2BD2"/>
    <w:rsid w:val="004E3D27"/>
    <w:rsid w:val="00591142"/>
    <w:rsid w:val="0065140E"/>
    <w:rsid w:val="00737ADA"/>
    <w:rsid w:val="0080285E"/>
    <w:rsid w:val="008C1AF7"/>
    <w:rsid w:val="00901864"/>
    <w:rsid w:val="00996B14"/>
    <w:rsid w:val="00BD5683"/>
    <w:rsid w:val="00CD236B"/>
    <w:rsid w:val="00D02194"/>
    <w:rsid w:val="00D474A9"/>
    <w:rsid w:val="00DB74D6"/>
    <w:rsid w:val="00EF3DB7"/>
    <w:rsid w:val="00EF6DCC"/>
    <w:rsid w:val="00F31A38"/>
    <w:rsid w:val="00F6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7BC6"/>
  <w15:docId w15:val="{D13CF5A3-101E-479E-9689-8BE1E87E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5"/>
      <w:jc w:val="center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1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5" w:line="250" w:lineRule="auto"/>
      <w:ind w:left="10" w:right="5" w:hanging="10"/>
      <w:outlineLvl w:val="4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5Znak">
    <w:name w:val="Nagłówek 5 Znak"/>
    <w:link w:val="Nagwek5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1083</Words>
  <Characters>6499</Characters>
  <Application>Microsoft Office Word</Application>
  <DocSecurity>0</DocSecurity>
  <Lines>54</Lines>
  <Paragraphs>15</Paragraphs>
  <ScaleCrop>false</ScaleCrop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14</cp:revision>
  <dcterms:created xsi:type="dcterms:W3CDTF">2025-02-09T09:57:00Z</dcterms:created>
  <dcterms:modified xsi:type="dcterms:W3CDTF">2025-03-07T08:07:00Z</dcterms:modified>
</cp:coreProperties>
</file>